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114" w:rsidRPr="002921BF" w:rsidRDefault="00EF1114" w:rsidP="00EF1114">
      <w:pPr>
        <w:rPr>
          <w:rFonts w:asciiTheme="majorEastAsia" w:eastAsiaTheme="majorEastAsia" w:hAnsiTheme="majorEastAsia"/>
          <w:b/>
          <w:snapToGrid w:val="0"/>
          <w:sz w:val="36"/>
          <w:szCs w:val="36"/>
        </w:rPr>
      </w:pPr>
      <w:r w:rsidRPr="002921BF">
        <w:rPr>
          <w:rFonts w:asciiTheme="majorEastAsia" w:eastAsiaTheme="majorEastAsia" w:hAnsiTheme="majorEastAsia" w:hint="eastAsia"/>
          <w:b/>
          <w:snapToGrid w:val="0"/>
          <w:sz w:val="36"/>
          <w:szCs w:val="36"/>
        </w:rPr>
        <w:t>附件1</w:t>
      </w:r>
    </w:p>
    <w:p w:rsidR="00EF1114" w:rsidRDefault="00EF1114" w:rsidP="00EF1114">
      <w:pPr>
        <w:jc w:val="center"/>
        <w:rPr>
          <w:rFonts w:asciiTheme="majorEastAsia" w:eastAsiaTheme="majorEastAsia" w:hAnsiTheme="majorEastAsia"/>
          <w:b/>
          <w:snapToGrid w:val="0"/>
          <w:sz w:val="36"/>
          <w:szCs w:val="36"/>
        </w:rPr>
      </w:pPr>
      <w:r w:rsidRPr="002921BF">
        <w:rPr>
          <w:rFonts w:asciiTheme="majorEastAsia" w:eastAsiaTheme="majorEastAsia" w:hAnsiTheme="majorEastAsia" w:hint="eastAsia"/>
          <w:b/>
          <w:snapToGrid w:val="0"/>
          <w:sz w:val="36"/>
          <w:szCs w:val="36"/>
        </w:rPr>
        <w:t>宛陵科创城</w:t>
      </w:r>
      <w:r>
        <w:rPr>
          <w:rFonts w:asciiTheme="majorEastAsia" w:eastAsiaTheme="majorEastAsia" w:hAnsiTheme="majorEastAsia" w:hint="eastAsia"/>
          <w:b/>
          <w:snapToGrid w:val="0"/>
          <w:sz w:val="36"/>
          <w:szCs w:val="36"/>
        </w:rPr>
        <w:t>项目</w:t>
      </w:r>
      <w:r w:rsidRPr="002921BF">
        <w:rPr>
          <w:rFonts w:asciiTheme="majorEastAsia" w:eastAsiaTheme="majorEastAsia" w:hAnsiTheme="majorEastAsia" w:hint="eastAsia"/>
          <w:b/>
          <w:snapToGrid w:val="0"/>
          <w:sz w:val="36"/>
          <w:szCs w:val="36"/>
        </w:rPr>
        <w:t>简介</w:t>
      </w:r>
    </w:p>
    <w:p w:rsidR="00EF1114" w:rsidRDefault="00EF1114" w:rsidP="00EF1114">
      <w:pPr>
        <w:jc w:val="center"/>
        <w:rPr>
          <w:rFonts w:asciiTheme="majorEastAsia" w:eastAsiaTheme="majorEastAsia" w:hAnsiTheme="majorEastAsia"/>
          <w:b/>
          <w:snapToGrid w:val="0"/>
          <w:sz w:val="36"/>
          <w:szCs w:val="36"/>
        </w:rPr>
      </w:pPr>
    </w:p>
    <w:p w:rsidR="00EF1114" w:rsidRPr="009D04BA" w:rsidRDefault="00EF1114" w:rsidP="00EF1114">
      <w:pPr>
        <w:ind w:firstLineChars="200" w:firstLine="600"/>
        <w:jc w:val="left"/>
        <w:rPr>
          <w:rFonts w:ascii="仿宋_GB2312" w:eastAsia="仿宋_GB2312" w:hAnsi="黑体"/>
          <w:sz w:val="30"/>
          <w:szCs w:val="30"/>
        </w:rPr>
      </w:pPr>
      <w:r w:rsidRPr="009D04BA">
        <w:rPr>
          <w:rFonts w:ascii="仿宋_GB2312" w:eastAsia="仿宋_GB2312" w:hAnsi="黑体" w:hint="eastAsia"/>
          <w:sz w:val="30"/>
          <w:szCs w:val="30"/>
        </w:rPr>
        <w:t>宛陵科创城项目是宣城市科技创新“1号工程”。其发展定位是“皖苏浙省际交汇区域的创新发展新高地，安徽融入G60科创走廊的重要承接点，宣郎广宁智创走廊的科创服务平台，宣城创新要素高度集聚的示范新区”。</w:t>
      </w:r>
    </w:p>
    <w:p w:rsidR="00EF1114" w:rsidRPr="009D04BA" w:rsidRDefault="00EF1114" w:rsidP="00EF1114">
      <w:pPr>
        <w:spacing w:line="220" w:lineRule="atLeast"/>
        <w:ind w:firstLineChars="200" w:firstLine="600"/>
        <w:rPr>
          <w:rFonts w:ascii="仿宋_GB2312" w:eastAsia="仿宋_GB2312" w:hAnsi="黑体"/>
          <w:sz w:val="30"/>
          <w:szCs w:val="30"/>
        </w:rPr>
      </w:pPr>
      <w:r>
        <w:rPr>
          <w:rFonts w:ascii="仿宋_GB2312" w:eastAsia="仿宋_GB2312" w:hAnsi="黑体" w:hint="eastAsia"/>
          <w:sz w:val="30"/>
          <w:szCs w:val="30"/>
        </w:rPr>
        <w:t>宛陵科创城</w:t>
      </w:r>
      <w:r w:rsidRPr="00A41F7B">
        <w:rPr>
          <w:rFonts w:ascii="仿宋_GB2312" w:eastAsia="仿宋_GB2312" w:hAnsi="黑体" w:hint="eastAsia"/>
          <w:sz w:val="30"/>
          <w:szCs w:val="30"/>
        </w:rPr>
        <w:t>起步区位于宣城市区南部</w:t>
      </w:r>
      <w:r>
        <w:rPr>
          <w:rFonts w:ascii="仿宋_GB2312" w:eastAsia="仿宋_GB2312" w:hAnsi="黑体" w:hint="eastAsia"/>
          <w:sz w:val="30"/>
          <w:szCs w:val="30"/>
        </w:rPr>
        <w:t>、</w:t>
      </w:r>
      <w:r w:rsidRPr="00A41F7B">
        <w:rPr>
          <w:rFonts w:ascii="仿宋_GB2312" w:eastAsia="仿宋_GB2312" w:hAnsi="黑体" w:hint="eastAsia"/>
          <w:sz w:val="30"/>
          <w:szCs w:val="30"/>
        </w:rPr>
        <w:t>城市科教板块、国家级宣城经济技术开发区境内</w:t>
      </w:r>
      <w:r>
        <w:rPr>
          <w:rFonts w:ascii="仿宋_GB2312" w:eastAsia="仿宋_GB2312" w:hAnsi="黑体" w:hint="eastAsia"/>
          <w:sz w:val="30"/>
          <w:szCs w:val="30"/>
        </w:rPr>
        <w:t>，</w:t>
      </w:r>
      <w:r w:rsidRPr="009D04BA">
        <w:rPr>
          <w:rFonts w:ascii="仿宋_GB2312" w:eastAsia="仿宋_GB2312" w:hAnsi="黑体" w:hint="eastAsia"/>
          <w:sz w:val="30"/>
          <w:szCs w:val="30"/>
        </w:rPr>
        <w:t>西至经一路、北至圣俞路、东至桂花园路、南至青弋江南大道，规划总面积约6.88平方公里，由科研孵化基地、特色经济园区、科教园区、生产生活配套区域四部分组成，产业化根据项目情况在市经济技术开发区</w:t>
      </w:r>
      <w:r>
        <w:rPr>
          <w:rFonts w:ascii="仿宋_GB2312" w:eastAsia="仿宋_GB2312" w:hAnsi="黑体" w:hint="eastAsia"/>
          <w:sz w:val="30"/>
          <w:szCs w:val="30"/>
        </w:rPr>
        <w:t>、市高新技术产业开发区</w:t>
      </w:r>
      <w:r w:rsidRPr="009D04BA">
        <w:rPr>
          <w:rFonts w:ascii="仿宋_GB2312" w:eastAsia="仿宋_GB2312" w:hAnsi="黑体" w:hint="eastAsia"/>
          <w:sz w:val="30"/>
          <w:szCs w:val="30"/>
        </w:rPr>
        <w:t>合理布局。</w:t>
      </w:r>
      <w:r>
        <w:rPr>
          <w:rFonts w:ascii="仿宋_GB2312" w:eastAsia="仿宋_GB2312" w:hAnsi="黑体" w:hint="eastAsia"/>
          <w:sz w:val="30"/>
          <w:szCs w:val="30"/>
        </w:rPr>
        <w:t>科创城</w:t>
      </w:r>
      <w:r w:rsidRPr="009D04BA">
        <w:rPr>
          <w:rFonts w:ascii="仿宋_GB2312" w:eastAsia="仿宋_GB2312" w:hAnsi="黑体" w:hint="eastAsia"/>
          <w:sz w:val="30"/>
          <w:szCs w:val="30"/>
        </w:rPr>
        <w:t>采取“党委领导、政府主导、公司化运营、市场化运作、科创团队落地发展”的建设运营模式，力争5年时间投入不少于30亿元，10年投入不少于100亿元，实现起步区高新产业领航、核心技术研发、创业孵化加速、高端人才聚集、科技金融示范、技术转移推广等主体服务功能，努力把宛陵科创城建设成为皖苏浙省际交汇区域具有影响力的人才高地、创新高地、产业高地，打造我市创新创业的标杆项目、示范工程。</w:t>
      </w:r>
    </w:p>
    <w:p w:rsidR="00EF1114" w:rsidRPr="009D04BA" w:rsidRDefault="00EF1114" w:rsidP="00EF1114">
      <w:pPr>
        <w:shd w:val="clear" w:color="auto" w:fill="FFFFFF"/>
        <w:ind w:firstLine="645"/>
        <w:rPr>
          <w:rFonts w:ascii="仿宋_GB2312" w:eastAsia="仿宋_GB2312" w:hAnsi="黑体"/>
          <w:sz w:val="30"/>
          <w:szCs w:val="30"/>
        </w:rPr>
      </w:pPr>
      <w:r w:rsidRPr="009D04BA">
        <w:rPr>
          <w:rFonts w:ascii="仿宋_GB2312" w:eastAsia="仿宋_GB2312" w:hAnsi="黑体" w:hint="eastAsia"/>
          <w:sz w:val="30"/>
          <w:szCs w:val="30"/>
        </w:rPr>
        <w:t>宛陵科创城一期项目于2017年10月12日启动建设，计划总投资6.8亿元，工期2-3年，用地9.2万平方米，建设面积约</w:t>
      </w:r>
      <w:r w:rsidRPr="009D04BA">
        <w:rPr>
          <w:rFonts w:ascii="仿宋_GB2312" w:eastAsia="仿宋_GB2312" w:hAnsi="黑体" w:hint="eastAsia"/>
          <w:sz w:val="30"/>
          <w:szCs w:val="30"/>
        </w:rPr>
        <w:lastRenderedPageBreak/>
        <w:t>15.1万平方米，主体建筑包括15层标志性建筑1幢、5层建筑6幢、4层建筑1幢，并同步建设122亩人才公寓及生活配套设施。2018年底前后拟交付4栋研发办公楼和地下停车库，地上建筑面积7.6万平方米、地下建筑2万平方米，为入驻科技企业、科创团队、创新人才提供拎包入住条件。</w:t>
      </w:r>
    </w:p>
    <w:p w:rsidR="00EF1114" w:rsidRDefault="00EF1114" w:rsidP="00EF1114">
      <w:pPr>
        <w:shd w:val="clear" w:color="auto" w:fill="FFFFFF"/>
        <w:ind w:firstLine="645"/>
        <w:rPr>
          <w:rFonts w:ascii="仿宋_GB2312" w:eastAsia="仿宋_GB2312" w:hAnsi="仿宋" w:cs="仿宋"/>
          <w:sz w:val="30"/>
          <w:szCs w:val="30"/>
        </w:rPr>
      </w:pPr>
      <w:r w:rsidRPr="009D04BA">
        <w:rPr>
          <w:rFonts w:ascii="仿宋_GB2312" w:eastAsia="仿宋_GB2312" w:hAnsi="黑体" w:hint="eastAsia"/>
          <w:sz w:val="30"/>
          <w:szCs w:val="30"/>
        </w:rPr>
        <w:t>宛陵科创城设有展示厅、会议中心、公共餐厅、职工康体休闲中心、咖啡厅、超市、文印室、银行、政务服务中心、法律服务机构、会计师服务机构、投融资服务机构等，提供人才公寓，运用物联网、大数据等技术手段，</w:t>
      </w:r>
      <w:r>
        <w:rPr>
          <w:rFonts w:ascii="仿宋_GB2312" w:eastAsia="仿宋_GB2312" w:hAnsi="仿宋" w:cs="仿宋" w:hint="eastAsia"/>
          <w:sz w:val="30"/>
          <w:szCs w:val="30"/>
        </w:rPr>
        <w:t>实现园区服务与管理的精准化、智慧化和数字化；以标准化物业及科学化流程管理为基础，通过空间的功能化设计与氛围营造，实现城内商务、交流、生活、空间的高度融合和舒适体验；通过构建全人才链服务体系和科技企业全周期服务体系，为处于不同发展阶段的企业和创新创业人才提供适应其特点、满足其需求、加速其发展的资源及服务。</w:t>
      </w:r>
    </w:p>
    <w:p w:rsidR="00EF1114" w:rsidRPr="004248A9" w:rsidRDefault="00EF1114" w:rsidP="00EF1114">
      <w:pPr>
        <w:shd w:val="clear" w:color="auto" w:fill="FFFFFF"/>
        <w:ind w:firstLine="645"/>
        <w:rPr>
          <w:rFonts w:ascii="仿宋_GB2312" w:eastAsia="仿宋_GB2312" w:hAnsi="仿宋"/>
          <w:sz w:val="32"/>
          <w:szCs w:val="32"/>
        </w:rPr>
      </w:pPr>
      <w:r>
        <w:rPr>
          <w:rFonts w:ascii="仿宋_GB2312" w:eastAsia="仿宋_GB2312" w:hAnsi="仿宋" w:cs="仿宋" w:hint="eastAsia"/>
          <w:sz w:val="30"/>
          <w:szCs w:val="30"/>
        </w:rPr>
        <w:t>入驻宛陵科创城</w:t>
      </w:r>
      <w:r w:rsidRPr="009D04BA">
        <w:rPr>
          <w:rFonts w:ascii="仿宋_GB2312" w:eastAsia="仿宋_GB2312" w:hAnsi="仿宋" w:cs="仿宋" w:hint="eastAsia"/>
          <w:sz w:val="30"/>
          <w:szCs w:val="30"/>
        </w:rPr>
        <w:t>优惠政策，按市委市政</w:t>
      </w:r>
      <w:r>
        <w:rPr>
          <w:rFonts w:ascii="仿宋_GB2312" w:eastAsia="仿宋_GB2312" w:hAnsi="仿宋" w:cs="仿宋" w:hint="eastAsia"/>
          <w:sz w:val="30"/>
          <w:szCs w:val="30"/>
        </w:rPr>
        <w:t>府</w:t>
      </w:r>
      <w:r w:rsidRPr="009D04BA">
        <w:rPr>
          <w:rFonts w:ascii="仿宋_GB2312" w:eastAsia="仿宋_GB2312" w:hAnsi="仿宋" w:cs="仿宋" w:hint="eastAsia"/>
          <w:sz w:val="30"/>
          <w:szCs w:val="30"/>
        </w:rPr>
        <w:t>支持科技创新、高层次人才团队及宛陵科创城专项政策、宣城经济技术开发区政策等</w:t>
      </w:r>
      <w:r>
        <w:rPr>
          <w:rFonts w:ascii="仿宋_GB2312" w:eastAsia="仿宋_GB2312" w:hAnsi="仿宋" w:cs="仿宋" w:hint="eastAsia"/>
          <w:sz w:val="30"/>
          <w:szCs w:val="30"/>
        </w:rPr>
        <w:t>相关文件</w:t>
      </w:r>
      <w:r w:rsidRPr="009D04BA">
        <w:rPr>
          <w:rFonts w:ascii="仿宋_GB2312" w:eastAsia="仿宋_GB2312" w:hAnsi="仿宋" w:cs="仿宋" w:hint="eastAsia"/>
          <w:sz w:val="30"/>
          <w:szCs w:val="30"/>
        </w:rPr>
        <w:t>执行。房屋租金综合租赁市场价格等因素确定。对大院大所设立的研发中心、实验室，上市公司、大企业和重大科技项目等入驻</w:t>
      </w:r>
      <w:r>
        <w:rPr>
          <w:rFonts w:ascii="仿宋_GB2312" w:eastAsia="仿宋_GB2312" w:hAnsi="仿宋" w:cs="仿宋" w:hint="eastAsia"/>
          <w:sz w:val="30"/>
          <w:szCs w:val="30"/>
        </w:rPr>
        <w:t>政策</w:t>
      </w:r>
      <w:r w:rsidRPr="009D04BA">
        <w:rPr>
          <w:rFonts w:ascii="仿宋_GB2312" w:eastAsia="仿宋_GB2312" w:hAnsi="仿宋" w:cs="仿宋" w:hint="eastAsia"/>
          <w:sz w:val="30"/>
          <w:szCs w:val="30"/>
        </w:rPr>
        <w:t>实行“一事一议”。</w:t>
      </w:r>
    </w:p>
    <w:p w:rsidR="00EF1114" w:rsidRDefault="00EF1114" w:rsidP="00EF1114">
      <w:pPr>
        <w:rPr>
          <w:rFonts w:ascii="仿宋_GB2312" w:eastAsia="仿宋_GB2312" w:hAnsiTheme="minorEastAsia"/>
          <w:snapToGrid w:val="0"/>
          <w:sz w:val="32"/>
          <w:szCs w:val="32"/>
        </w:rPr>
      </w:pPr>
    </w:p>
    <w:p w:rsidR="00EF1114" w:rsidRDefault="00EF1114" w:rsidP="00EF1114">
      <w:pPr>
        <w:rPr>
          <w:rFonts w:ascii="仿宋_GB2312" w:eastAsia="仿宋_GB2312" w:hAnsiTheme="minorEastAsia"/>
          <w:snapToGrid w:val="0"/>
          <w:sz w:val="32"/>
          <w:szCs w:val="32"/>
        </w:rPr>
      </w:pPr>
    </w:p>
    <w:p w:rsidR="00E9338E" w:rsidRPr="00EF1114" w:rsidRDefault="00E9338E"/>
    <w:sectPr w:rsidR="00E9338E" w:rsidRPr="00EF11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38E" w:rsidRDefault="00E9338E" w:rsidP="00EF1114">
      <w:r>
        <w:separator/>
      </w:r>
    </w:p>
  </w:endnote>
  <w:endnote w:type="continuationSeparator" w:id="1">
    <w:p w:rsidR="00E9338E" w:rsidRDefault="00E9338E" w:rsidP="00EF11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38E" w:rsidRDefault="00E9338E" w:rsidP="00EF1114">
      <w:r>
        <w:separator/>
      </w:r>
    </w:p>
  </w:footnote>
  <w:footnote w:type="continuationSeparator" w:id="1">
    <w:p w:rsidR="00E9338E" w:rsidRDefault="00E9338E" w:rsidP="00EF11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F1114"/>
    <w:rsid w:val="00E9338E"/>
    <w:rsid w:val="00EF11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1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F11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F1114"/>
    <w:rPr>
      <w:sz w:val="18"/>
      <w:szCs w:val="18"/>
    </w:rPr>
  </w:style>
  <w:style w:type="paragraph" w:styleId="a4">
    <w:name w:val="footer"/>
    <w:basedOn w:val="a"/>
    <w:link w:val="Char0"/>
    <w:uiPriority w:val="99"/>
    <w:semiHidden/>
    <w:unhideWhenUsed/>
    <w:rsid w:val="00EF111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F111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2018-10-11T01:31:00Z</dcterms:created>
  <dcterms:modified xsi:type="dcterms:W3CDTF">2018-10-11T01:31:00Z</dcterms:modified>
</cp:coreProperties>
</file>